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宋体" w:hAnsi="宋体" w:eastAsia="宋体" w:cs="宋体"/>
          <w:kern w:val="2"/>
          <w:szCs w:val="40"/>
        </w:rPr>
      </w:pPr>
      <w:r>
        <w:rPr>
          <w:rFonts w:hint="eastAsia" w:ascii="宋体" w:hAnsi="宋体" w:eastAsia="宋体" w:cs="宋体"/>
          <w:kern w:val="2"/>
          <w:sz w:val="44"/>
          <w:szCs w:val="52"/>
        </w:rPr>
        <w:t>关于危险树木修剪征询服务商通知</w:t>
      </w:r>
    </w:p>
    <w:p>
      <w:pPr>
        <w:pStyle w:val="2"/>
        <w:rPr>
          <w:rFonts w:ascii="宋体" w:hAnsi="宋体" w:eastAsia="宋体" w:cs="宋体"/>
          <w:kern w:val="2"/>
          <w:szCs w:val="40"/>
        </w:rPr>
      </w:pPr>
      <w:r>
        <w:rPr>
          <w:rFonts w:hint="eastAsia" w:ascii="仿宋_GB2312" w:hAnsi="仿宋_GB2312" w:eastAsia="仿宋_GB2312" w:cs="仿宋_GB2312"/>
          <w:szCs w:val="32"/>
        </w:rPr>
        <w:t>各潜在的服务商：</w:t>
      </w:r>
    </w:p>
    <w:p>
      <w:pPr>
        <w:pStyle w:val="2"/>
        <w:ind w:firstLine="640" w:firstLineChars="200"/>
        <w:rPr>
          <w:rFonts w:ascii="宋体" w:hAnsi="宋体" w:eastAsia="宋体" w:cs="宋体"/>
          <w:kern w:val="2"/>
          <w:szCs w:val="40"/>
        </w:rPr>
      </w:pPr>
      <w:r>
        <w:rPr>
          <w:rFonts w:hint="eastAsia" w:ascii="宋体" w:hAnsi="宋体" w:eastAsia="宋体" w:cs="宋体"/>
          <w:kern w:val="2"/>
          <w:szCs w:val="40"/>
        </w:rPr>
        <w:t>南平市第一医院共计有76株危险树木进行修剪，并清理绿化垃圾及自然掉落的棕榈树枝、枯枝清理。欢迎有意向的服务商参与此项目。</w:t>
      </w:r>
    </w:p>
    <w:p>
      <w:pPr>
        <w:pStyle w:val="6"/>
        <w:widowControl/>
        <w:spacing w:beforeAutospacing="0" w:afterAutospacing="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报名截止日期：2023年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日。</w:t>
      </w:r>
    </w:p>
    <w:p>
      <w:pPr>
        <w:pStyle w:val="6"/>
        <w:widowControl/>
        <w:spacing w:beforeAutospacing="0" w:afterAutospacing="0"/>
        <w:ind w:left="2246" w:leftChars="200" w:hanging="1606" w:hangingChars="50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报名地点：南平市延平区中山路317号 南平市第一医院总务科</w:t>
      </w:r>
    </w:p>
    <w:p>
      <w:pPr>
        <w:pStyle w:val="6"/>
        <w:widowControl/>
        <w:spacing w:beforeAutospacing="0" w:afterAutospacing="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联系电话：0599—8612717。</w:t>
      </w:r>
    </w:p>
    <w:p>
      <w:pPr>
        <w:pStyle w:val="6"/>
        <w:widowControl/>
        <w:spacing w:beforeAutospacing="0" w:afterAutospacing="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人：小曾</w:t>
      </w:r>
    </w:p>
    <w:p>
      <w:pPr>
        <w:pStyle w:val="6"/>
        <w:widowControl/>
        <w:spacing w:beforeAutospacing="0" w:afterAutospacing="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备注：</w:t>
      </w:r>
    </w:p>
    <w:p>
      <w:pPr>
        <w:pStyle w:val="6"/>
        <w:widowControl/>
        <w:spacing w:beforeAutospacing="0" w:afterAutospacing="0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报名时携带询价表及营业执照复印件，需加盖公章。</w:t>
      </w:r>
      <w:bookmarkStart w:id="0" w:name="_GoBack"/>
      <w:bookmarkEnd w:id="0"/>
    </w:p>
    <w:p>
      <w:pPr>
        <w:pStyle w:val="6"/>
        <w:widowControl/>
        <w:spacing w:beforeAutospacing="0" w:afterAutospacing="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自报名之日起，至签订合同过程中，报名表格中的代理公司与最终开票公司名称必须保持一致，不可随意变更。</w:t>
      </w:r>
    </w:p>
    <w:p>
      <w:pPr>
        <w:pStyle w:val="6"/>
        <w:widowControl/>
        <w:spacing w:beforeAutospacing="0" w:afterAutospacing="0"/>
        <w:rPr>
          <w:rFonts w:eastAsiaTheme="minorEastAsia"/>
          <w:sz w:val="32"/>
          <w:szCs w:val="32"/>
        </w:rPr>
      </w:pPr>
    </w:p>
    <w:p>
      <w:pPr>
        <w:pStyle w:val="6"/>
        <w:widowControl/>
        <w:spacing w:beforeAutospacing="0" w:afterAutospacing="0"/>
        <w:jc w:val="right"/>
        <w:rPr>
          <w:rFonts w:eastAsiaTheme="minorEastAsia"/>
          <w:sz w:val="32"/>
          <w:szCs w:val="32"/>
        </w:rPr>
      </w:pPr>
      <w:r>
        <w:rPr>
          <w:rFonts w:hint="eastAsia"/>
          <w:sz w:val="32"/>
          <w:szCs w:val="32"/>
        </w:rPr>
        <w:t>南平市第一医院</w:t>
      </w:r>
    </w:p>
    <w:p>
      <w:pPr>
        <w:jc w:val="right"/>
        <w:rPr>
          <w:rFonts w:eastAsiaTheme="minorEastAsia"/>
          <w:szCs w:val="32"/>
        </w:rPr>
      </w:pPr>
      <w:r>
        <w:rPr>
          <w:rFonts w:hint="eastAsia"/>
          <w:szCs w:val="32"/>
        </w:rPr>
        <w:t>2023年7月</w:t>
      </w:r>
      <w:r>
        <w:rPr>
          <w:rFonts w:hint="eastAsia"/>
          <w:szCs w:val="32"/>
          <w:lang w:val="en-US" w:eastAsia="zh-CN"/>
        </w:rPr>
        <w:t>31</w:t>
      </w:r>
      <w:r>
        <w:rPr>
          <w:rFonts w:hint="eastAsia"/>
          <w:szCs w:val="32"/>
        </w:rPr>
        <w:t>日</w:t>
      </w:r>
    </w:p>
    <w:p>
      <w:pPr>
        <w:pStyle w:val="2"/>
        <w:ind w:firstLine="640" w:firstLineChars="200"/>
        <w:rPr>
          <w:rFonts w:ascii="宋体" w:hAnsi="宋体" w:eastAsia="宋体" w:cs="宋体"/>
          <w:kern w:val="2"/>
          <w:szCs w:val="40"/>
        </w:rPr>
      </w:pPr>
    </w:p>
    <w:p>
      <w:pPr>
        <w:pStyle w:val="2"/>
        <w:ind w:firstLine="640" w:firstLineChars="200"/>
        <w:rPr>
          <w:rFonts w:ascii="宋体" w:hAnsi="宋体" w:eastAsia="宋体" w:cs="宋体"/>
          <w:kern w:val="2"/>
          <w:szCs w:val="40"/>
        </w:rPr>
      </w:pPr>
    </w:p>
    <w:p>
      <w:pPr>
        <w:pStyle w:val="2"/>
        <w:ind w:firstLine="640" w:firstLineChars="200"/>
        <w:rPr>
          <w:rFonts w:ascii="宋体" w:hAnsi="宋体" w:eastAsia="宋体" w:cs="宋体"/>
          <w:kern w:val="2"/>
          <w:szCs w:val="40"/>
        </w:rPr>
      </w:pPr>
    </w:p>
    <w:p>
      <w:pPr>
        <w:pStyle w:val="2"/>
        <w:ind w:firstLine="640" w:firstLineChars="200"/>
        <w:rPr>
          <w:rFonts w:ascii="宋体" w:hAnsi="宋体" w:eastAsia="宋体" w:cs="宋体"/>
          <w:kern w:val="2"/>
          <w:szCs w:val="40"/>
        </w:rPr>
      </w:pPr>
    </w:p>
    <w:p>
      <w:pPr>
        <w:pStyle w:val="2"/>
        <w:ind w:firstLine="640" w:firstLineChars="200"/>
        <w:rPr>
          <w:rFonts w:ascii="宋体" w:hAnsi="宋体" w:eastAsia="宋体" w:cs="宋体"/>
          <w:kern w:val="2"/>
          <w:szCs w:val="40"/>
        </w:rPr>
      </w:pPr>
    </w:p>
    <w:p>
      <w:pPr>
        <w:jc w:val="center"/>
        <w:rPr>
          <w:rFonts w:hint="eastAsia" w:ascii="宋体" w:hAnsi="宋体" w:eastAsia="宋体" w:cs="宋体"/>
          <w:szCs w:val="40"/>
        </w:rPr>
      </w:pPr>
    </w:p>
    <w:p>
      <w:pPr>
        <w:jc w:val="center"/>
        <w:rPr>
          <w:rFonts w:ascii="宋体" w:hAnsi="宋体" w:eastAsia="宋体" w:cs="宋体"/>
          <w:szCs w:val="40"/>
        </w:rPr>
      </w:pPr>
      <w:r>
        <w:rPr>
          <w:rFonts w:hint="eastAsia" w:ascii="宋体" w:hAnsi="宋体" w:eastAsia="宋体" w:cs="宋体"/>
          <w:szCs w:val="40"/>
        </w:rPr>
        <w:t>安全隐患树木修剪询价表</w:t>
      </w:r>
    </w:p>
    <w:tbl>
      <w:tblPr>
        <w:tblStyle w:val="8"/>
        <w:tblpPr w:leftFromText="180" w:rightFromText="180" w:vertAnchor="text" w:horzAnchor="page" w:tblpXSpec="center" w:tblpY="471"/>
        <w:tblOverlap w:val="never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951"/>
        <w:gridCol w:w="5"/>
        <w:gridCol w:w="1580"/>
        <w:gridCol w:w="3140"/>
        <w:gridCol w:w="15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树木位置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数量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修剪程度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位置图</w:t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报价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6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钴60停车棚边榕树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整棵砍伐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bdr w:val="single" w:color="000000" w:sz="8" w:space="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110490</wp:posOffset>
                  </wp:positionV>
                  <wp:extent cx="1397000" cy="1173480"/>
                  <wp:effectExtent l="0" t="0" r="8890" b="9525"/>
                  <wp:wrapNone/>
                  <wp:docPr id="9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8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内科部生活区6号楼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整棵砍伐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96520</wp:posOffset>
                  </wp:positionV>
                  <wp:extent cx="1405890" cy="1173480"/>
                  <wp:effectExtent l="0" t="0" r="0" b="9525"/>
                  <wp:wrapNone/>
                  <wp:docPr id="100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1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内科部生活区15号楼前生活垃圾站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整棵砍伐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102870</wp:posOffset>
                  </wp:positionV>
                  <wp:extent cx="1422400" cy="1025525"/>
                  <wp:effectExtent l="0" t="0" r="635" b="3175"/>
                  <wp:wrapNone/>
                  <wp:docPr id="101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内科综合病房前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主枝修剪与高压氧楼同高，朝路边枝杆全数修剪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74930</wp:posOffset>
                  </wp:positionV>
                  <wp:extent cx="1463040" cy="1064260"/>
                  <wp:effectExtent l="0" t="0" r="11430" b="15875"/>
                  <wp:wrapNone/>
                  <wp:docPr id="10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8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外科综合病房后门，停车棚边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玉兰树修前高度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88900</wp:posOffset>
                  </wp:positionV>
                  <wp:extent cx="1408430" cy="1232535"/>
                  <wp:effectExtent l="0" t="0" r="14605" b="1905"/>
                  <wp:wrapNone/>
                  <wp:docPr id="103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3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6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旧办公楼后花圃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伸入住户家的树枝修剪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bdr w:val="single" w:color="000000" w:sz="8" w:space="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113665</wp:posOffset>
                  </wp:positionV>
                  <wp:extent cx="1454785" cy="1132205"/>
                  <wp:effectExtent l="0" t="0" r="2540" b="16510"/>
                  <wp:wrapNone/>
                  <wp:docPr id="104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旧办公楼后花圃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伸入宿舍楼树枝修剪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textAlignment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bdr w:val="single" w:color="000000" w:sz="8" w:space="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222250</wp:posOffset>
                  </wp:positionV>
                  <wp:extent cx="1390650" cy="1173480"/>
                  <wp:effectExtent l="0" t="0" r="15240" b="9525"/>
                  <wp:wrapNone/>
                  <wp:docPr id="106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8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旧办公楼后花圃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竹子全数清除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bdr w:val="single" w:color="000000" w:sz="8" w:space="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109855</wp:posOffset>
                  </wp:positionV>
                  <wp:extent cx="1406525" cy="1227455"/>
                  <wp:effectExtent l="0" t="0" r="16510" b="6985"/>
                  <wp:wrapNone/>
                  <wp:docPr id="107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虎头岭路停车场收费点边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横穿电线树枝清除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181610</wp:posOffset>
                  </wp:positionV>
                  <wp:extent cx="1414780" cy="1173480"/>
                  <wp:effectExtent l="0" t="0" r="8255" b="9525"/>
                  <wp:wrapNone/>
                  <wp:docPr id="108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液氧仓上方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横穿电线树枝清除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122555</wp:posOffset>
                  </wp:positionV>
                  <wp:extent cx="1405890" cy="1173480"/>
                  <wp:effectExtent l="0" t="0" r="0" b="9525"/>
                  <wp:wrapNone/>
                  <wp:docPr id="109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内科部生活区5号楼</w:t>
            </w:r>
          </w:p>
        </w:tc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4</w:t>
            </w:r>
          </w:p>
        </w:tc>
        <w:tc>
          <w:tcPr>
            <w:tcW w:w="1585" w:type="dxa"/>
            <w:gridSpan w:val="2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枯枝及横穿电线树枝清除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149860</wp:posOffset>
                  </wp:positionV>
                  <wp:extent cx="1371600" cy="1026160"/>
                  <wp:effectExtent l="0" t="0" r="0" b="2540"/>
                  <wp:wrapNone/>
                  <wp:docPr id="110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0" w:hRule="atLeast"/>
          <w:jc w:val="center"/>
        </w:trPr>
        <w:tc>
          <w:tcPr>
            <w:tcW w:w="131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951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1585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</w:rPr>
            </w:pP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83185</wp:posOffset>
                  </wp:positionV>
                  <wp:extent cx="1319530" cy="989965"/>
                  <wp:effectExtent l="0" t="0" r="635" b="4445"/>
                  <wp:wrapNone/>
                  <wp:docPr id="111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0" w:hRule="atLeast"/>
          <w:jc w:val="center"/>
        </w:trPr>
        <w:tc>
          <w:tcPr>
            <w:tcW w:w="131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951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1585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</w:rPr>
            </w:pP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57150</wp:posOffset>
                  </wp:positionV>
                  <wp:extent cx="1361440" cy="1052830"/>
                  <wp:effectExtent l="0" t="0" r="10160" b="10160"/>
                  <wp:wrapNone/>
                  <wp:docPr id="112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0" w:hRule="atLeast"/>
          <w:jc w:val="center"/>
        </w:trPr>
        <w:tc>
          <w:tcPr>
            <w:tcW w:w="131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951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1585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</w:rPr>
            </w:pP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98425</wp:posOffset>
                  </wp:positionV>
                  <wp:extent cx="1380490" cy="1047115"/>
                  <wp:effectExtent l="0" t="0" r="8255" b="15875"/>
                  <wp:wrapNone/>
                  <wp:docPr id="114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3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内科部生活区7号楼边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横穿电线树枝清除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52070</wp:posOffset>
                  </wp:positionV>
                  <wp:extent cx="1224280" cy="1063625"/>
                  <wp:effectExtent l="0" t="0" r="10160" b="16510"/>
                  <wp:wrapNone/>
                  <wp:docPr id="115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内科部生活区14号楼前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整株砍伐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107315</wp:posOffset>
                  </wp:positionV>
                  <wp:extent cx="1330325" cy="1108710"/>
                  <wp:effectExtent l="0" t="0" r="6985" b="5715"/>
                  <wp:wrapNone/>
                  <wp:docPr id="116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教学院区外通往外科部生活区路段</w:t>
            </w:r>
          </w:p>
        </w:tc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2</w:t>
            </w:r>
          </w:p>
        </w:tc>
        <w:tc>
          <w:tcPr>
            <w:tcW w:w="1585" w:type="dxa"/>
            <w:gridSpan w:val="2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枯枝及树枝清除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112395</wp:posOffset>
                  </wp:positionV>
                  <wp:extent cx="1397000" cy="1173480"/>
                  <wp:effectExtent l="0" t="0" r="8890" b="9525"/>
                  <wp:wrapNone/>
                  <wp:docPr id="117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</w:rPr>
            </w:pPr>
          </w:p>
        </w:tc>
        <w:tc>
          <w:tcPr>
            <w:tcW w:w="951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1585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</w:rPr>
            </w:pP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69850</wp:posOffset>
                  </wp:positionV>
                  <wp:extent cx="1348105" cy="1243965"/>
                  <wp:effectExtent l="0" t="0" r="6350" b="7620"/>
                  <wp:wrapNone/>
                  <wp:docPr id="118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0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外科综合病房边靠院西路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棕榈树枯枝修剪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176530</wp:posOffset>
                  </wp:positionV>
                  <wp:extent cx="1319530" cy="1112520"/>
                  <wp:effectExtent l="0" t="0" r="635" b="1905"/>
                  <wp:wrapNone/>
                  <wp:docPr id="119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院西路生活垃圾站边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遮挡路灯的树枝修剪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bdr w:val="single" w:color="000000" w:sz="8" w:space="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98425</wp:posOffset>
                  </wp:positionV>
                  <wp:extent cx="1380490" cy="1254125"/>
                  <wp:effectExtent l="0" t="0" r="8255" b="14605"/>
                  <wp:wrapNone/>
                  <wp:docPr id="120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行政办公楼附属楼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伸入药剂楼三四楼窗内树枝修剪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bdr w:val="single" w:color="000000" w:sz="8" w:space="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113030</wp:posOffset>
                  </wp:positionV>
                  <wp:extent cx="1333500" cy="1199515"/>
                  <wp:effectExtent l="0" t="0" r="3810" b="635"/>
                  <wp:wrapNone/>
                  <wp:docPr id="122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_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内科部生活区六号楼边小公园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4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棕榈树枯枝修剪</w:t>
            </w:r>
          </w:p>
        </w:tc>
        <w:tc>
          <w:tcPr>
            <w:tcW w:w="314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bdr w:val="single" w:color="000000" w:sz="8" w:space="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103505</wp:posOffset>
                  </wp:positionV>
                  <wp:extent cx="1403350" cy="1121410"/>
                  <wp:effectExtent l="0" t="0" r="2540" b="10160"/>
                  <wp:wrapNone/>
                  <wp:docPr id="121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内科部生活区14号楼前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伸入住户树枝修剪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86360</wp:posOffset>
                  </wp:positionV>
                  <wp:extent cx="1450340" cy="1252855"/>
                  <wp:effectExtent l="0" t="0" r="6985" b="15875"/>
                  <wp:wrapNone/>
                  <wp:docPr id="123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6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内科部生活区13号楼2号电梯井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伸入电梯井树枝修剪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73025</wp:posOffset>
                  </wp:positionV>
                  <wp:extent cx="1356360" cy="1040765"/>
                  <wp:effectExtent l="0" t="0" r="15240" b="5080"/>
                  <wp:wrapNone/>
                  <wp:docPr id="124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  <w:jc w:val="center"/>
        </w:trPr>
        <w:tc>
          <w:tcPr>
            <w:tcW w:w="1316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内科部生活区13-15号楼路边</w:t>
            </w:r>
          </w:p>
        </w:tc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22</w:t>
            </w:r>
          </w:p>
        </w:tc>
        <w:tc>
          <w:tcPr>
            <w:tcW w:w="1585" w:type="dxa"/>
            <w:gridSpan w:val="2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遮挡路灯棕榈树修剪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66675</wp:posOffset>
                  </wp:positionV>
                  <wp:extent cx="1366520" cy="1026160"/>
                  <wp:effectExtent l="0" t="0" r="5080" b="2540"/>
                  <wp:wrapNone/>
                  <wp:docPr id="125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9" w:hRule="atLeast"/>
          <w:jc w:val="center"/>
        </w:trPr>
        <w:tc>
          <w:tcPr>
            <w:tcW w:w="131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951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1585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45720</wp:posOffset>
                  </wp:positionV>
                  <wp:extent cx="1367790" cy="1057910"/>
                  <wp:effectExtent l="0" t="0" r="3810" b="5080"/>
                  <wp:wrapNone/>
                  <wp:docPr id="126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内科部生活区15号楼前生活垃圾点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枯枝修剪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140335</wp:posOffset>
                  </wp:positionV>
                  <wp:extent cx="1250950" cy="1182370"/>
                  <wp:effectExtent l="0" t="0" r="635" b="635"/>
                  <wp:wrapNone/>
                  <wp:docPr id="127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2" w:hRule="atLeast"/>
          <w:jc w:val="center"/>
        </w:trPr>
        <w:tc>
          <w:tcPr>
            <w:tcW w:w="13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外科部生活区9号楼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6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棕榈树枝伸入宿舍，进行修剪；树枝伸入住户内，绿纵整株清除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80645</wp:posOffset>
                  </wp:positionV>
                  <wp:extent cx="1242060" cy="1182370"/>
                  <wp:effectExtent l="0" t="0" r="9525" b="635"/>
                  <wp:wrapNone/>
                  <wp:docPr id="128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_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6" w:hRule="atLeast"/>
          <w:jc w:val="center"/>
        </w:trPr>
        <w:tc>
          <w:tcPr>
            <w:tcW w:w="1316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外科部生活区门球场</w:t>
            </w: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顶棚上的树枝修剪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133985</wp:posOffset>
                  </wp:positionV>
                  <wp:extent cx="1273175" cy="1146810"/>
                  <wp:effectExtent l="0" t="0" r="12700" b="1905"/>
                  <wp:wrapNone/>
                  <wp:docPr id="129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  <w:jc w:val="center"/>
        </w:trPr>
        <w:tc>
          <w:tcPr>
            <w:tcW w:w="131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</w:rPr>
            </w:pPr>
          </w:p>
        </w:tc>
        <w:tc>
          <w:tcPr>
            <w:tcW w:w="95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2</w:t>
            </w:r>
          </w:p>
        </w:tc>
        <w:tc>
          <w:tcPr>
            <w:tcW w:w="1585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棕榈树及绿植铲除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67310</wp:posOffset>
                  </wp:positionV>
                  <wp:extent cx="1375410" cy="1097280"/>
                  <wp:effectExtent l="0" t="0" r="13335" b="0"/>
                  <wp:wrapNone/>
                  <wp:docPr id="130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  <w:jc w:val="center"/>
        </w:trPr>
        <w:tc>
          <w:tcPr>
            <w:tcW w:w="1316" w:type="dxa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办公楼门口党建公园四季桂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</w:rPr>
              <w:t>6</w:t>
            </w:r>
          </w:p>
        </w:tc>
        <w:tc>
          <w:tcPr>
            <w:tcW w:w="15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</w:rPr>
              <w:t>树木繁茂遮挡阳光</w:t>
            </w:r>
          </w:p>
        </w:tc>
        <w:tc>
          <w:tcPr>
            <w:tcW w:w="3140" w:type="dxa"/>
            <w:vAlign w:val="center"/>
          </w:tcPr>
          <w:p>
            <w:pPr>
              <w:jc w:val="center"/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</w:pPr>
            <w:r>
              <w:rPr>
                <w:color w:val="auto"/>
                <w:sz w:val="24"/>
                <w:szCs w:val="24"/>
              </w:rPr>
              <w:drawing>
                <wp:inline distT="0" distB="0" distL="0" distR="0">
                  <wp:extent cx="1304290" cy="1045210"/>
                  <wp:effectExtent l="0" t="0" r="15875" b="635"/>
                  <wp:docPr id="3" name="图片 0" descr="微信图片_2023072713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0" descr="微信图片_20230727131046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top"/>
          </w:tcPr>
          <w:p>
            <w:pPr>
              <w:pStyle w:val="2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  <w:jc w:val="center"/>
        </w:trPr>
        <w:tc>
          <w:tcPr>
            <w:tcW w:w="131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办公楼门口党建公园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10</w:t>
            </w:r>
          </w:p>
        </w:tc>
        <w:tc>
          <w:tcPr>
            <w:tcW w:w="15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棕榈树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枯枝掉落，安全隐患</w:t>
            </w:r>
          </w:p>
        </w:tc>
        <w:tc>
          <w:tcPr>
            <w:tcW w:w="3140" w:type="dxa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color w:val="auto"/>
                <w:kern w:val="28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289050" cy="1068070"/>
                  <wp:effectExtent l="0" t="0" r="13970" b="12065"/>
                  <wp:docPr id="11" name="图片 4" descr="微信图片_202307271310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微信图片_202307271310591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top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6" w:hRule="atLeast"/>
          <w:jc w:val="center"/>
        </w:trPr>
        <w:tc>
          <w:tcPr>
            <w:tcW w:w="131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总务科前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</w:t>
            </w:r>
          </w:p>
        </w:tc>
        <w:tc>
          <w:tcPr>
            <w:tcW w:w="15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修剪枯枝</w:t>
            </w:r>
          </w:p>
        </w:tc>
        <w:tc>
          <w:tcPr>
            <w:tcW w:w="31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389380" cy="983615"/>
                  <wp:effectExtent l="0" t="0" r="16510" b="10795"/>
                  <wp:docPr id="7" name="图片 2" descr="微信图片_2023072713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微信图片_20230727131059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6" w:hRule="atLeast"/>
          <w:jc w:val="center"/>
        </w:trPr>
        <w:tc>
          <w:tcPr>
            <w:tcW w:w="1316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外科部生活区7-9号楼后</w:t>
            </w:r>
          </w:p>
        </w:tc>
        <w:tc>
          <w:tcPr>
            <w:tcW w:w="2536" w:type="dxa"/>
            <w:gridSpan w:val="3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  <w:t>自然掉落树枝清理</w:t>
            </w: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cs="仿宋"/>
                <w:color w:val="auto"/>
                <w:kern w:val="0"/>
                <w:szCs w:val="32"/>
                <w:bdr w:val="single" w:color="000000" w:sz="8" w:space="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95885</wp:posOffset>
                  </wp:positionV>
                  <wp:extent cx="1482090" cy="1153795"/>
                  <wp:effectExtent l="0" t="0" r="9525" b="12065"/>
                  <wp:wrapNone/>
                  <wp:docPr id="131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131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2536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sz w:val="24"/>
                <w:szCs w:val="32"/>
              </w:rPr>
            </w:pPr>
          </w:p>
        </w:tc>
        <w:tc>
          <w:tcPr>
            <w:tcW w:w="314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bdr w:val="single" w:color="000000" w:sz="8" w:space="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57785</wp:posOffset>
                  </wp:positionV>
                  <wp:extent cx="1470660" cy="1247775"/>
                  <wp:effectExtent l="0" t="0" r="3810" b="3810"/>
                  <wp:wrapNone/>
                  <wp:docPr id="132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7" w:type="dxa"/>
            <w:vAlign w:val="center"/>
          </w:tcPr>
          <w:p>
            <w:pPr>
              <w:jc w:val="center"/>
              <w:rPr>
                <w:rFonts w:hint="eastAsia" w:eastAsia="仿宋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  <w:jc w:val="center"/>
        </w:trPr>
        <w:tc>
          <w:tcPr>
            <w:tcW w:w="6992" w:type="dxa"/>
            <w:gridSpan w:val="5"/>
            <w:vAlign w:val="center"/>
          </w:tcPr>
          <w:p>
            <w:pPr>
              <w:widowControl/>
              <w:jc w:val="right"/>
              <w:rPr>
                <w:rFonts w:hint="default" w:ascii="宋体" w:hAnsi="宋体" w:eastAsia="宋体" w:cs="宋体"/>
                <w:color w:val="auto"/>
                <w:kern w:val="0"/>
                <w:sz w:val="22"/>
                <w:szCs w:val="22"/>
                <w:bdr w:val="single" w:color="000000" w:sz="8" w:space="0"/>
                <w:lang w:val="en-US"/>
              </w:rPr>
            </w:pPr>
            <w:r>
              <w:rPr>
                <w:rFonts w:hint="eastAsia" w:ascii="宋体" w:hAnsi="宋体" w:eastAsia="宋体" w:cs="宋体"/>
                <w:szCs w:val="32"/>
                <w:lang w:val="en-US" w:eastAsia="zh-CN"/>
              </w:rPr>
              <w:t>合计报价</w:t>
            </w:r>
          </w:p>
        </w:tc>
        <w:tc>
          <w:tcPr>
            <w:tcW w:w="1527" w:type="dxa"/>
            <w:vAlign w:val="center"/>
          </w:tcPr>
          <w:p>
            <w:pPr>
              <w:jc w:val="center"/>
              <w:rPr>
                <w:rFonts w:hint="eastAsia" w:eastAsia="仿宋"/>
                <w:color w:val="auto"/>
                <w:lang w:val="en-US" w:eastAsia="zh-CN"/>
              </w:rPr>
            </w:pPr>
          </w:p>
        </w:tc>
      </w:tr>
    </w:tbl>
    <w:p>
      <w:pPr>
        <w:widowControl/>
        <w:jc w:val="left"/>
        <w:rPr>
          <w:rFonts w:hint="default" w:ascii="宋体" w:hAnsi="宋体" w:eastAsia="宋体" w:cs="宋体"/>
          <w:szCs w:val="32"/>
          <w:lang w:val="en-US" w:eastAsia="zh-CN"/>
        </w:rPr>
      </w:pPr>
      <w:r>
        <w:rPr>
          <w:rFonts w:hint="eastAsia" w:ascii="宋体" w:hAnsi="宋体" w:eastAsia="宋体" w:cs="宋体"/>
          <w:szCs w:val="32"/>
          <w:lang w:val="en-US" w:eastAsia="zh-CN"/>
        </w:rPr>
        <w:t>注：单价与总价必须填写。</w:t>
      </w: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kMTFhYzdiY2U3ZTAwMzQ4NTUzMGY2ODA4ODYyOTgifQ=="/>
  </w:docVars>
  <w:rsids>
    <w:rsidRoot w:val="3A712B4C"/>
    <w:rsid w:val="000E2281"/>
    <w:rsid w:val="000F460F"/>
    <w:rsid w:val="00155C20"/>
    <w:rsid w:val="001A432F"/>
    <w:rsid w:val="003151AF"/>
    <w:rsid w:val="003B3A54"/>
    <w:rsid w:val="00401B21"/>
    <w:rsid w:val="004D26AB"/>
    <w:rsid w:val="004F1566"/>
    <w:rsid w:val="0058145E"/>
    <w:rsid w:val="005B3FEF"/>
    <w:rsid w:val="005E3979"/>
    <w:rsid w:val="006A03D2"/>
    <w:rsid w:val="009D391F"/>
    <w:rsid w:val="00A91BB2"/>
    <w:rsid w:val="00AB76D5"/>
    <w:rsid w:val="00AD77B6"/>
    <w:rsid w:val="00B177F3"/>
    <w:rsid w:val="00B53315"/>
    <w:rsid w:val="00B6050C"/>
    <w:rsid w:val="00C13B71"/>
    <w:rsid w:val="00C51801"/>
    <w:rsid w:val="00CE44CF"/>
    <w:rsid w:val="00D2228D"/>
    <w:rsid w:val="00E11E93"/>
    <w:rsid w:val="00F13C9C"/>
    <w:rsid w:val="00F64D8E"/>
    <w:rsid w:val="00FE35B3"/>
    <w:rsid w:val="01CF6591"/>
    <w:rsid w:val="031D6EFB"/>
    <w:rsid w:val="03216020"/>
    <w:rsid w:val="0410030A"/>
    <w:rsid w:val="062A7D39"/>
    <w:rsid w:val="062B688B"/>
    <w:rsid w:val="09305458"/>
    <w:rsid w:val="094D045C"/>
    <w:rsid w:val="09C86F91"/>
    <w:rsid w:val="0D1C6FC5"/>
    <w:rsid w:val="100404BD"/>
    <w:rsid w:val="11A45A53"/>
    <w:rsid w:val="13F0492A"/>
    <w:rsid w:val="1460579E"/>
    <w:rsid w:val="14DB59BC"/>
    <w:rsid w:val="14F719C6"/>
    <w:rsid w:val="15D849FF"/>
    <w:rsid w:val="16302145"/>
    <w:rsid w:val="16E20FA2"/>
    <w:rsid w:val="18090EA0"/>
    <w:rsid w:val="187C7363"/>
    <w:rsid w:val="18A03DFB"/>
    <w:rsid w:val="196809DC"/>
    <w:rsid w:val="19766CC5"/>
    <w:rsid w:val="19FB36A8"/>
    <w:rsid w:val="1D2D62A0"/>
    <w:rsid w:val="1D560D62"/>
    <w:rsid w:val="202F6D01"/>
    <w:rsid w:val="206F44DC"/>
    <w:rsid w:val="213D1BBA"/>
    <w:rsid w:val="21D00FC0"/>
    <w:rsid w:val="22CA2D73"/>
    <w:rsid w:val="23704EAE"/>
    <w:rsid w:val="2451716B"/>
    <w:rsid w:val="245823BB"/>
    <w:rsid w:val="25AC0042"/>
    <w:rsid w:val="269E6056"/>
    <w:rsid w:val="26D612CF"/>
    <w:rsid w:val="26ED7BDF"/>
    <w:rsid w:val="27C56A16"/>
    <w:rsid w:val="27E15995"/>
    <w:rsid w:val="2870716F"/>
    <w:rsid w:val="28A559A2"/>
    <w:rsid w:val="297250C4"/>
    <w:rsid w:val="29CC58E9"/>
    <w:rsid w:val="2ABE1558"/>
    <w:rsid w:val="2AEF10F9"/>
    <w:rsid w:val="2B5761C3"/>
    <w:rsid w:val="2B6568DD"/>
    <w:rsid w:val="2BA52C94"/>
    <w:rsid w:val="2CAE2961"/>
    <w:rsid w:val="2D1A6A6F"/>
    <w:rsid w:val="2D6F57F1"/>
    <w:rsid w:val="2E5D1AEE"/>
    <w:rsid w:val="30055F99"/>
    <w:rsid w:val="316D4D30"/>
    <w:rsid w:val="31F1116C"/>
    <w:rsid w:val="31F90B3C"/>
    <w:rsid w:val="324C5B11"/>
    <w:rsid w:val="332C1A8F"/>
    <w:rsid w:val="33A930DF"/>
    <w:rsid w:val="34482EE9"/>
    <w:rsid w:val="34DA110D"/>
    <w:rsid w:val="35744B73"/>
    <w:rsid w:val="35853C9E"/>
    <w:rsid w:val="358931C8"/>
    <w:rsid w:val="36F756BE"/>
    <w:rsid w:val="37F738BC"/>
    <w:rsid w:val="38B84516"/>
    <w:rsid w:val="3A712B4C"/>
    <w:rsid w:val="3A9707AC"/>
    <w:rsid w:val="3BC82BB4"/>
    <w:rsid w:val="3CD47A9D"/>
    <w:rsid w:val="3CE76345"/>
    <w:rsid w:val="3D144A16"/>
    <w:rsid w:val="3D991313"/>
    <w:rsid w:val="3E54609D"/>
    <w:rsid w:val="41BB5FFE"/>
    <w:rsid w:val="439E4C8B"/>
    <w:rsid w:val="492E7EB7"/>
    <w:rsid w:val="4A2A51DD"/>
    <w:rsid w:val="4A67081B"/>
    <w:rsid w:val="4B3B1A66"/>
    <w:rsid w:val="4CA716D1"/>
    <w:rsid w:val="4D6E0790"/>
    <w:rsid w:val="4F7B7720"/>
    <w:rsid w:val="519855CE"/>
    <w:rsid w:val="51AE7DCA"/>
    <w:rsid w:val="52726A03"/>
    <w:rsid w:val="528D1009"/>
    <w:rsid w:val="54FF5EBD"/>
    <w:rsid w:val="55821CB6"/>
    <w:rsid w:val="579767D3"/>
    <w:rsid w:val="583C7B52"/>
    <w:rsid w:val="58AA6138"/>
    <w:rsid w:val="5A0B67F0"/>
    <w:rsid w:val="5B0942E0"/>
    <w:rsid w:val="5BF75311"/>
    <w:rsid w:val="5DB20C5F"/>
    <w:rsid w:val="5ED672C0"/>
    <w:rsid w:val="5F7563E8"/>
    <w:rsid w:val="5FCC24AC"/>
    <w:rsid w:val="603709F9"/>
    <w:rsid w:val="6322376A"/>
    <w:rsid w:val="647A57D8"/>
    <w:rsid w:val="651C400B"/>
    <w:rsid w:val="65353DC5"/>
    <w:rsid w:val="66262E16"/>
    <w:rsid w:val="66B66AE8"/>
    <w:rsid w:val="6945507D"/>
    <w:rsid w:val="6C5A7160"/>
    <w:rsid w:val="6CD83639"/>
    <w:rsid w:val="6D610A83"/>
    <w:rsid w:val="6DB71832"/>
    <w:rsid w:val="6EC829D3"/>
    <w:rsid w:val="6F931F95"/>
    <w:rsid w:val="6FD67384"/>
    <w:rsid w:val="71EA6A44"/>
    <w:rsid w:val="72836909"/>
    <w:rsid w:val="729C3C48"/>
    <w:rsid w:val="75554F2F"/>
    <w:rsid w:val="75B25848"/>
    <w:rsid w:val="75EC26B3"/>
    <w:rsid w:val="76EE7AAB"/>
    <w:rsid w:val="77136C2D"/>
    <w:rsid w:val="7AB14320"/>
    <w:rsid w:val="7AED59F2"/>
    <w:rsid w:val="7C482813"/>
    <w:rsid w:val="7E82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" w:hAnsi="仿宋" w:eastAsia="仿宋" w:cstheme="minorBidi"/>
      <w:kern w:val="2"/>
      <w:sz w:val="32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Fließtext"/>
    <w:basedOn w:val="1"/>
    <w:qFormat/>
    <w:uiPriority w:val="0"/>
    <w:pPr>
      <w:overflowPunct w:val="0"/>
      <w:autoSpaceDE w:val="0"/>
      <w:autoSpaceDN w:val="0"/>
      <w:adjustRightInd w:val="0"/>
      <w:textAlignment w:val="baseline"/>
    </w:pPr>
    <w:rPr>
      <w:kern w:val="28"/>
      <w:szCs w:val="20"/>
    </w:rPr>
  </w:style>
  <w:style w:type="paragraph" w:styleId="3">
    <w:name w:val="Balloon Text"/>
    <w:basedOn w:val="1"/>
    <w:link w:val="17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font41"/>
    <w:basedOn w:val="9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11">
    <w:name w:val="font3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2">
    <w:name w:val="font5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71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4">
    <w:name w:val="font01"/>
    <w:basedOn w:val="9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15">
    <w:name w:val="font1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6">
    <w:name w:val="font61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7">
    <w:name w:val="批注框文本 Char"/>
    <w:basedOn w:val="9"/>
    <w:link w:val="3"/>
    <w:uiPriority w:val="0"/>
    <w:rPr>
      <w:rFonts w:ascii="仿宋" w:hAnsi="仿宋" w:eastAsia="仿宋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805</Words>
  <Characters>838</Characters>
  <Lines>8</Lines>
  <Paragraphs>2</Paragraphs>
  <TotalTime>14</TotalTime>
  <ScaleCrop>false</ScaleCrop>
  <LinksUpToDate>false</LinksUpToDate>
  <CharactersWithSpaces>841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2023-07-24T08:30:00Z</dcterms:created>
  <dc:creator>小君</dc:creator>
  <cp:lastModifiedBy>小君</cp:lastModifiedBy>
  <cp:lastPrinted>2023-07-25T01:59:00Z</cp:lastPrinted>
  <dcterms:modified xsi:type="dcterms:W3CDTF">2023-07-31T10:05:54Z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E9B7AB10D2D34F208C93BB4E63A6AC5D_13</vt:lpwstr>
  </property>
</Properties>
</file>